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25" w:rsidRDefault="00F92E25" w:rsidP="00F92E25">
      <w:pPr>
        <w:widowControl/>
        <w:shd w:val="clear" w:color="auto" w:fill="FFFFFF"/>
        <w:spacing w:line="560" w:lineRule="exact"/>
        <w:jc w:val="center"/>
        <w:outlineLvl w:val="0"/>
        <w:rPr>
          <w:rFonts w:ascii="方正小标宋简体" w:eastAsia="方正小标宋简体" w:hAnsi="方正小标宋简体" w:cs="方正小标宋简体"/>
          <w:color w:val="1B1B1B"/>
          <w:kern w:val="36"/>
          <w:sz w:val="32"/>
          <w:szCs w:val="32"/>
        </w:rPr>
      </w:pPr>
      <w:bookmarkStart w:id="0" w:name="_GoBack"/>
      <w:bookmarkEnd w:id="0"/>
      <w:r w:rsidRPr="00F92E25">
        <w:rPr>
          <w:rFonts w:ascii="方正小标宋简体" w:eastAsia="方正小标宋简体" w:hAnsi="方正小标宋简体" w:cs="方正小标宋简体" w:hint="eastAsia"/>
          <w:color w:val="1B1B1B"/>
          <w:kern w:val="36"/>
          <w:sz w:val="32"/>
          <w:szCs w:val="32"/>
        </w:rPr>
        <w:t>中共山东旅游职业学院委员会</w:t>
      </w:r>
    </w:p>
    <w:p w:rsidR="00BE0050" w:rsidRPr="00F92E25" w:rsidRDefault="000A4929" w:rsidP="00F92E25">
      <w:pPr>
        <w:widowControl/>
        <w:shd w:val="clear" w:color="auto" w:fill="FFFFFF"/>
        <w:spacing w:line="560" w:lineRule="exact"/>
        <w:jc w:val="center"/>
        <w:outlineLvl w:val="0"/>
        <w:rPr>
          <w:rFonts w:ascii="方正小标宋简体" w:eastAsia="方正小标宋简体" w:hAnsi="方正小标宋简体" w:cs="方正小标宋简体"/>
          <w:color w:val="1B1B1B"/>
          <w:kern w:val="36"/>
          <w:sz w:val="32"/>
          <w:szCs w:val="32"/>
        </w:rPr>
      </w:pPr>
      <w:r w:rsidRPr="00F92E25">
        <w:rPr>
          <w:rFonts w:ascii="方正小标宋简体" w:eastAsia="方正小标宋简体" w:hAnsi="方正小标宋简体" w:cs="方正小标宋简体" w:hint="eastAsia"/>
          <w:color w:val="1B1B1B"/>
          <w:kern w:val="36"/>
          <w:sz w:val="32"/>
          <w:szCs w:val="32"/>
        </w:rPr>
        <w:t>关于进一步加强党员领导</w:t>
      </w:r>
      <w:r w:rsidR="00F92E25" w:rsidRPr="00F92E25">
        <w:rPr>
          <w:rFonts w:ascii="方正小标宋简体" w:eastAsia="方正小标宋简体" w:hAnsi="方正小标宋简体" w:cs="方正小标宋简体" w:hint="eastAsia"/>
          <w:color w:val="1B1B1B"/>
          <w:kern w:val="36"/>
          <w:sz w:val="32"/>
          <w:szCs w:val="32"/>
        </w:rPr>
        <w:t>干部联系党外代表人士工作</w:t>
      </w:r>
      <w:r w:rsidR="00D74F88">
        <w:rPr>
          <w:rFonts w:ascii="方正小标宋简体" w:eastAsia="方正小标宋简体" w:hAnsi="方正小标宋简体" w:cs="方正小标宋简体" w:hint="eastAsia"/>
          <w:color w:val="1B1B1B"/>
          <w:kern w:val="36"/>
          <w:sz w:val="32"/>
          <w:szCs w:val="32"/>
        </w:rPr>
        <w:t>的通知</w:t>
      </w:r>
    </w:p>
    <w:p w:rsidR="00BE0050" w:rsidRPr="00F92E25" w:rsidRDefault="00BE0050" w:rsidP="00F92E25">
      <w:pPr>
        <w:widowControl/>
        <w:spacing w:line="360" w:lineRule="auto"/>
        <w:ind w:firstLineChars="200" w:firstLine="480"/>
        <w:jc w:val="left"/>
        <w:rPr>
          <w:rFonts w:ascii="宋体" w:eastAsia="宋体" w:hAnsi="宋体" w:cs="宋体"/>
          <w:color w:val="333333"/>
          <w:kern w:val="0"/>
          <w:sz w:val="24"/>
          <w:szCs w:val="24"/>
        </w:rPr>
      </w:pP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为贯彻落实《中国共产党统一战线工作条例》和有关文件精神，进一步密切党员领导干部同党外代表人士的联系，推进党员领导干部与党外代表人士联谊交友工作的规范化、制度化，现就进一步加强党员领导干部联系党外代表人士工作通知如下。</w:t>
      </w:r>
    </w:p>
    <w:p w:rsidR="00BE0050" w:rsidRPr="00F92E25" w:rsidRDefault="000A4929" w:rsidP="00F92E25">
      <w:pPr>
        <w:widowControl/>
        <w:spacing w:line="360" w:lineRule="auto"/>
        <w:ind w:firstLineChars="200" w:firstLine="482"/>
        <w:jc w:val="left"/>
        <w:rPr>
          <w:rFonts w:ascii="宋体" w:eastAsia="宋体" w:hAnsi="宋体" w:cs="黑体"/>
          <w:b/>
          <w:color w:val="333333"/>
          <w:kern w:val="0"/>
          <w:sz w:val="24"/>
          <w:szCs w:val="24"/>
        </w:rPr>
      </w:pPr>
      <w:r w:rsidRPr="00F92E25">
        <w:rPr>
          <w:rFonts w:ascii="宋体" w:eastAsia="宋体" w:hAnsi="宋体" w:cs="黑体" w:hint="eastAsia"/>
          <w:b/>
          <w:color w:val="333333"/>
          <w:kern w:val="0"/>
          <w:sz w:val="24"/>
          <w:szCs w:val="24"/>
        </w:rPr>
        <w:t>一、重要意义</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党员领导干部与党外代表人士联谊交友，是党的统一战线工作的优良传统，是党的群众路线在统一战线工作中的具体体现，是新时代进一步坚持和完善中国共产党领导的多党合作和政治协商制度的重要保证，是加强党外代表人士队伍建设的重要内容和基本方法。做好这项工作，有利于巩固和发展爱国统一战线；有利于实现决策的科学化、民主化；有利于促进学校民主政治建设、和谐校园建设，推进学校高质量发展的建设进程。学校各级党员领导干部要从党和学校事业发展的高度，充分认识与党外代表人士联谊交友工作的重要意义，把联谊交友工作贯穿于党外代表人士发现、培养、使用和管理全过程。</w:t>
      </w:r>
    </w:p>
    <w:p w:rsidR="00BE0050" w:rsidRPr="00F92E25" w:rsidRDefault="000A4929" w:rsidP="00F92E25">
      <w:pPr>
        <w:widowControl/>
        <w:spacing w:line="360" w:lineRule="auto"/>
        <w:ind w:firstLineChars="200" w:firstLine="482"/>
        <w:jc w:val="left"/>
        <w:rPr>
          <w:rFonts w:ascii="宋体" w:eastAsia="宋体" w:hAnsi="宋体" w:cs="黑体"/>
          <w:b/>
          <w:color w:val="333333"/>
          <w:kern w:val="0"/>
          <w:sz w:val="24"/>
          <w:szCs w:val="24"/>
        </w:rPr>
      </w:pPr>
      <w:r w:rsidRPr="00F92E25">
        <w:rPr>
          <w:rFonts w:ascii="宋体" w:eastAsia="宋体" w:hAnsi="宋体" w:cs="黑体" w:hint="eastAsia"/>
          <w:b/>
          <w:color w:val="333333"/>
          <w:kern w:val="0"/>
          <w:sz w:val="24"/>
          <w:szCs w:val="24"/>
        </w:rPr>
        <w:t>二、基本原则</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（一）坚持“长期共存、互相监督、肝胆相照、荣辱与共”，以诚相见、平等待人，说真话、讲真情，交挚友、交诤友，以真诚真心赢得党外朋友的充分信任，最大限度地把他们团结凝聚在学校党委周围。</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（二）坚持“政治上一视同仁，工作上放手使用，生活上关心照顾”，重视党外代表人士的政治利益和物质利益，帮助他们解决在工作、学习和生活方面的实际困难。</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（三）坚持“求同存异、体谅包容”，要善于沟通，对他们的不同意见和建议，要耐心倾听、正确引导，以消除误会、化解矛盾、凝聚人心、汇聚力量，积极营造宽松稳定、团结和谐的良好氛围。</w:t>
      </w:r>
    </w:p>
    <w:p w:rsidR="00BE0050" w:rsidRPr="00F92E25" w:rsidRDefault="000A4929" w:rsidP="00F92E25">
      <w:pPr>
        <w:widowControl/>
        <w:spacing w:line="360" w:lineRule="auto"/>
        <w:ind w:firstLineChars="200" w:firstLine="482"/>
        <w:jc w:val="left"/>
        <w:rPr>
          <w:rFonts w:ascii="宋体" w:eastAsia="宋体" w:hAnsi="宋体" w:cs="黑体"/>
          <w:b/>
          <w:color w:val="333333"/>
          <w:kern w:val="0"/>
          <w:sz w:val="24"/>
          <w:szCs w:val="24"/>
        </w:rPr>
      </w:pPr>
      <w:r w:rsidRPr="00F92E25">
        <w:rPr>
          <w:rFonts w:ascii="宋体" w:eastAsia="宋体" w:hAnsi="宋体" w:cs="黑体" w:hint="eastAsia"/>
          <w:b/>
          <w:color w:val="333333"/>
          <w:kern w:val="0"/>
          <w:sz w:val="24"/>
          <w:szCs w:val="24"/>
        </w:rPr>
        <w:t>三、联系对象</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（一）担任各级人大代表、政协委员、政府参事的党外代表人士。</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（二）担任民主党派市委委员及以上职务的民主党派人士。</w:t>
      </w:r>
    </w:p>
    <w:p w:rsidR="00BE0050" w:rsidRPr="00F92E25" w:rsidRDefault="000A4929" w:rsidP="00F92E25">
      <w:pPr>
        <w:widowControl/>
        <w:spacing w:line="360" w:lineRule="auto"/>
        <w:ind w:firstLineChars="200" w:firstLine="480"/>
        <w:jc w:val="left"/>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（三）在省市知识分子联谊会、留学人员联谊会、海外联谊会等组织中担任理事及以上职务的党外代表人士。</w:t>
      </w:r>
    </w:p>
    <w:p w:rsidR="00BE0050" w:rsidRPr="00F92E25" w:rsidRDefault="000A4929" w:rsidP="00F92E25">
      <w:pPr>
        <w:widowControl/>
        <w:spacing w:line="360" w:lineRule="auto"/>
        <w:ind w:firstLineChars="200" w:firstLine="480"/>
        <w:jc w:val="left"/>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（四）学校民主党派基层组织（统战团体）的班子成员。</w:t>
      </w:r>
    </w:p>
    <w:p w:rsidR="00BE0050" w:rsidRPr="00F92E25" w:rsidRDefault="000A4929" w:rsidP="00F92E25">
      <w:pPr>
        <w:widowControl/>
        <w:spacing w:line="360" w:lineRule="auto"/>
        <w:ind w:firstLineChars="200" w:firstLine="480"/>
        <w:jc w:val="left"/>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lastRenderedPageBreak/>
        <w:t>（五）各级各类专家中的党外代表人士。</w:t>
      </w:r>
    </w:p>
    <w:p w:rsidR="00BE0050" w:rsidRPr="00F92E25" w:rsidRDefault="000A4929" w:rsidP="00F92E25">
      <w:pPr>
        <w:widowControl/>
        <w:spacing w:line="360" w:lineRule="auto"/>
        <w:ind w:firstLineChars="200" w:firstLine="480"/>
        <w:jc w:val="left"/>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（六）其他需要联谊交友的统一战线人士。</w:t>
      </w:r>
    </w:p>
    <w:p w:rsidR="00BE0050" w:rsidRPr="00F92E25" w:rsidRDefault="000A4929" w:rsidP="00F92E25">
      <w:pPr>
        <w:widowControl/>
        <w:spacing w:line="360" w:lineRule="auto"/>
        <w:ind w:firstLineChars="200" w:firstLine="482"/>
        <w:jc w:val="left"/>
        <w:rPr>
          <w:rFonts w:ascii="宋体" w:eastAsia="宋体" w:hAnsi="宋体" w:cs="黑体"/>
          <w:b/>
          <w:color w:val="333333"/>
          <w:kern w:val="0"/>
          <w:sz w:val="24"/>
          <w:szCs w:val="24"/>
        </w:rPr>
      </w:pPr>
      <w:r w:rsidRPr="00F92E25">
        <w:rPr>
          <w:rFonts w:ascii="宋体" w:eastAsia="宋体" w:hAnsi="宋体" w:cs="黑体" w:hint="eastAsia"/>
          <w:b/>
          <w:color w:val="333333"/>
          <w:kern w:val="0"/>
          <w:sz w:val="24"/>
          <w:szCs w:val="24"/>
        </w:rPr>
        <w:t>四、主要内容</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（一）了解和掌握党外代表人士的思想情况，针对他们普遍关心的重点、热点和难点问题交换看法，做深入细致的思想政治工作，注重对无党派代表人士的政治引导。</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二）就学校建设与发展的各项重大举措、重要事项以及改革发展中的有关问题和自己分管的相关工作向党外代表人士通报情况、听取意见，并注意听取其对学校教学、科研、管理和服务等日常工作方面的意见和建议。</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（三）了解党外代表人士的个人成长规划和工作、学习、生活情况，帮助他们反映和解决遇到的困难和问题。</w:t>
      </w:r>
    </w:p>
    <w:p w:rsidR="00BE0050" w:rsidRPr="00F92E25" w:rsidRDefault="000A4929" w:rsidP="00F92E25">
      <w:pPr>
        <w:widowControl/>
        <w:spacing w:line="360" w:lineRule="auto"/>
        <w:ind w:firstLineChars="200" w:firstLine="482"/>
        <w:jc w:val="left"/>
        <w:rPr>
          <w:rFonts w:ascii="宋体" w:eastAsia="宋体" w:hAnsi="宋体" w:cs="黑体"/>
          <w:b/>
          <w:color w:val="333333"/>
          <w:kern w:val="0"/>
          <w:sz w:val="24"/>
          <w:szCs w:val="24"/>
        </w:rPr>
      </w:pPr>
      <w:r w:rsidRPr="00F92E25">
        <w:rPr>
          <w:rFonts w:ascii="宋体" w:eastAsia="宋体" w:hAnsi="宋体" w:cs="黑体" w:hint="eastAsia"/>
          <w:b/>
          <w:color w:val="333333"/>
          <w:kern w:val="0"/>
          <w:sz w:val="24"/>
          <w:szCs w:val="24"/>
        </w:rPr>
        <w:t>五、责任分工</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一）校级党员领导干部重点联系具有重大影响或做出突出贡献的党外代表人士或专家教授。党委书记、院长一般联系学院各民主党派基层组织主委；其他领导班子成员根据分管业务分别联系学院各民主党派基层组织委员。具体联系人员由党委统战部统筹安排。</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（二）处级党员领导干部重点联系本部门、单位的党外代表人士。具体联系人员根据本部门、单位的实际情况确定，并报党委统战部备案。</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（三）党员领导干部和党外代表人士发生变动时，应及时调整，做好交接，保证联谊交友工作的连续性。</w:t>
      </w:r>
    </w:p>
    <w:p w:rsidR="00BE0050" w:rsidRPr="00F92E25" w:rsidRDefault="000A4929" w:rsidP="00F92E25">
      <w:pPr>
        <w:widowControl/>
        <w:spacing w:line="360" w:lineRule="auto"/>
        <w:ind w:firstLineChars="200" w:firstLine="482"/>
        <w:jc w:val="left"/>
        <w:rPr>
          <w:rFonts w:ascii="宋体" w:eastAsia="宋体" w:hAnsi="宋体" w:cs="黑体"/>
          <w:b/>
          <w:color w:val="333333"/>
          <w:kern w:val="0"/>
          <w:sz w:val="24"/>
          <w:szCs w:val="24"/>
        </w:rPr>
      </w:pPr>
      <w:r w:rsidRPr="00F92E25">
        <w:rPr>
          <w:rFonts w:ascii="宋体" w:eastAsia="宋体" w:hAnsi="宋体" w:cs="黑体" w:hint="eastAsia"/>
          <w:b/>
          <w:color w:val="333333"/>
          <w:kern w:val="0"/>
          <w:sz w:val="24"/>
          <w:szCs w:val="24"/>
        </w:rPr>
        <w:t>六、工作要求</w:t>
      </w:r>
    </w:p>
    <w:p w:rsidR="00BE0050" w:rsidRPr="00F92E25" w:rsidRDefault="000A4929" w:rsidP="00F92E25">
      <w:pPr>
        <w:widowControl/>
        <w:spacing w:line="360" w:lineRule="auto"/>
        <w:ind w:firstLineChars="200" w:firstLine="480"/>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（一）经常保持联系。党员领导干部与所联系的党外代表人士每学年要联系1-2 次，主动谈心交流、走访慰问或邀请参加有关活动。</w:t>
      </w:r>
    </w:p>
    <w:p w:rsidR="00BE0050" w:rsidRPr="00F92E25" w:rsidRDefault="000A4929" w:rsidP="00F92E25">
      <w:pPr>
        <w:autoSpaceDE w:val="0"/>
        <w:autoSpaceDN w:val="0"/>
        <w:adjustRightInd w:val="0"/>
        <w:spacing w:line="360" w:lineRule="auto"/>
        <w:ind w:firstLineChars="200" w:firstLine="480"/>
        <w:jc w:val="left"/>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（二）做好信息反馈。党员领导干部要对交友情况进行及时记录和梳理，将党外代表人士的思想动态以及他们反映的意见和建议及时向</w:t>
      </w:r>
      <w:proofErr w:type="gramStart"/>
      <w:r w:rsidRPr="00F92E25">
        <w:rPr>
          <w:rFonts w:ascii="宋体" w:eastAsia="宋体" w:hAnsi="宋体" w:cs="宋体" w:hint="eastAsia"/>
          <w:color w:val="333333"/>
          <w:kern w:val="0"/>
          <w:sz w:val="24"/>
          <w:szCs w:val="24"/>
        </w:rPr>
        <w:t>同级党政</w:t>
      </w:r>
      <w:proofErr w:type="gramEnd"/>
      <w:r w:rsidRPr="00F92E25">
        <w:rPr>
          <w:rFonts w:ascii="宋体" w:eastAsia="宋体" w:hAnsi="宋体" w:cs="宋体" w:hint="eastAsia"/>
          <w:color w:val="333333"/>
          <w:kern w:val="0"/>
          <w:sz w:val="24"/>
          <w:szCs w:val="24"/>
        </w:rPr>
        <w:t>班子报告。同时，采取多种形式对党外代表人士提出的问题和建议处理情况和结果予以反馈。填写</w:t>
      </w:r>
      <w:r w:rsidRPr="00F92E25">
        <w:rPr>
          <w:rFonts w:ascii="宋体" w:eastAsia="宋体" w:hAnsi="宋体" w:cs="宋体" w:hint="eastAsia"/>
          <w:color w:val="333333"/>
          <w:kern w:val="0"/>
          <w:sz w:val="24"/>
          <w:szCs w:val="24"/>
          <w:lang w:val="zh-CN"/>
        </w:rPr>
        <w:t>党员领导</w:t>
      </w:r>
      <w:r w:rsidRPr="00F92E25">
        <w:rPr>
          <w:rFonts w:ascii="宋体" w:eastAsia="宋体" w:hAnsi="宋体" w:cs="宋体" w:hint="eastAsia"/>
          <w:color w:val="333333"/>
          <w:kern w:val="0"/>
          <w:sz w:val="24"/>
          <w:szCs w:val="24"/>
        </w:rPr>
        <w:t>干</w:t>
      </w:r>
      <w:r w:rsidRPr="00F92E25">
        <w:rPr>
          <w:rFonts w:ascii="宋体" w:eastAsia="宋体" w:hAnsi="宋体" w:cs="宋体" w:hint="eastAsia"/>
          <w:color w:val="333333"/>
          <w:kern w:val="0"/>
          <w:sz w:val="24"/>
          <w:szCs w:val="24"/>
          <w:lang w:val="zh-CN"/>
        </w:rPr>
        <w:t>部与党外代表人士联系交友记录表</w:t>
      </w:r>
      <w:r w:rsidRPr="00F92E25">
        <w:rPr>
          <w:rFonts w:ascii="宋体" w:eastAsia="宋体" w:hAnsi="宋体" w:cs="宋体" w:hint="eastAsia"/>
          <w:color w:val="333333"/>
          <w:kern w:val="0"/>
          <w:sz w:val="24"/>
          <w:szCs w:val="24"/>
        </w:rPr>
        <w:t>与信息汇总表。</w:t>
      </w:r>
    </w:p>
    <w:p w:rsidR="00BE0050" w:rsidRPr="00F92E25" w:rsidRDefault="000A4929" w:rsidP="00F92E25">
      <w:pPr>
        <w:widowControl/>
        <w:spacing w:line="360" w:lineRule="auto"/>
        <w:ind w:firstLineChars="200" w:firstLine="480"/>
        <w:jc w:val="left"/>
        <w:rPr>
          <w:rFonts w:ascii="宋体" w:eastAsia="宋体" w:hAnsi="宋体" w:cs="宋体"/>
          <w:color w:val="333333"/>
          <w:kern w:val="0"/>
          <w:sz w:val="24"/>
          <w:szCs w:val="24"/>
        </w:rPr>
      </w:pPr>
      <w:r w:rsidRPr="00F92E25">
        <w:rPr>
          <w:rFonts w:ascii="宋体" w:eastAsia="宋体" w:hAnsi="宋体" w:cs="宋体" w:hint="eastAsia"/>
          <w:color w:val="333333"/>
          <w:kern w:val="0"/>
          <w:sz w:val="24"/>
          <w:szCs w:val="24"/>
        </w:rPr>
        <w:t>（三）纳入年度考核。党员领导干部与党外代表人士联系情况，应纳入领导干部年度考核和述职内容。</w:t>
      </w:r>
    </w:p>
    <w:p w:rsidR="00BE0050" w:rsidRPr="00F92E25" w:rsidRDefault="000A4929" w:rsidP="00F92E25">
      <w:pPr>
        <w:widowControl/>
        <w:spacing w:line="360" w:lineRule="auto"/>
        <w:ind w:firstLineChars="100" w:firstLine="240"/>
        <w:rPr>
          <w:rFonts w:ascii="宋体" w:eastAsia="宋体" w:hAnsi="宋体" w:cs="仿宋_GB2312"/>
          <w:color w:val="333333"/>
          <w:kern w:val="0"/>
          <w:sz w:val="24"/>
          <w:szCs w:val="24"/>
        </w:rPr>
      </w:pPr>
      <w:r w:rsidRPr="00F92E25">
        <w:rPr>
          <w:rFonts w:ascii="宋体" w:eastAsia="宋体" w:hAnsi="宋体" w:cs="仿宋_GB2312" w:hint="eastAsia"/>
          <w:color w:val="333333"/>
          <w:kern w:val="0"/>
          <w:sz w:val="24"/>
          <w:szCs w:val="24"/>
        </w:rPr>
        <w:t>附件：1.党员领导干部与党外代表人士联系交友记录表</w:t>
      </w:r>
    </w:p>
    <w:p w:rsidR="00BE0050" w:rsidRPr="00F92E25" w:rsidRDefault="000A4929" w:rsidP="00F92E25">
      <w:pPr>
        <w:widowControl/>
        <w:numPr>
          <w:ilvl w:val="0"/>
          <w:numId w:val="1"/>
        </w:numPr>
        <w:spacing w:line="360" w:lineRule="auto"/>
        <w:ind w:firstLineChars="400" w:firstLine="960"/>
        <w:rPr>
          <w:rFonts w:ascii="宋体" w:eastAsia="宋体" w:hAnsi="宋体" w:cs="仿宋_GB2312"/>
          <w:color w:val="333333"/>
          <w:kern w:val="0"/>
          <w:sz w:val="24"/>
          <w:szCs w:val="24"/>
        </w:rPr>
      </w:pPr>
      <w:r w:rsidRPr="00F92E25">
        <w:rPr>
          <w:rFonts w:ascii="宋体" w:eastAsia="宋体" w:hAnsi="宋体" w:cs="仿宋_GB2312" w:hint="eastAsia"/>
          <w:color w:val="333333"/>
          <w:kern w:val="0"/>
          <w:sz w:val="24"/>
          <w:szCs w:val="24"/>
        </w:rPr>
        <w:t>党员领导干部与党外代表人士联系交友信息汇总表</w:t>
      </w:r>
    </w:p>
    <w:p w:rsidR="00BE0050" w:rsidRPr="00F92E25" w:rsidRDefault="000A4929" w:rsidP="00600B04">
      <w:pPr>
        <w:spacing w:line="560" w:lineRule="exact"/>
        <w:rPr>
          <w:rStyle w:val="a7"/>
          <w:rFonts w:ascii="黑体" w:eastAsia="黑体" w:hAnsi="黑体" w:cs="黑体"/>
          <w:b w:val="0"/>
          <w:bCs w:val="0"/>
          <w:color w:val="000000"/>
          <w:sz w:val="28"/>
          <w:szCs w:val="28"/>
        </w:rPr>
      </w:pPr>
      <w:r>
        <w:rPr>
          <w:rFonts w:ascii="仿宋_GB2312" w:eastAsia="仿宋_GB2312" w:hAnsi="宋体" w:cs="宋体" w:hint="eastAsia"/>
          <w:color w:val="333333"/>
          <w:kern w:val="0"/>
          <w:sz w:val="32"/>
          <w:szCs w:val="32"/>
        </w:rPr>
        <w:br w:type="page"/>
      </w:r>
      <w:r w:rsidRPr="00F92E25">
        <w:rPr>
          <w:rStyle w:val="a7"/>
          <w:rFonts w:ascii="黑体" w:eastAsia="黑体" w:hAnsi="黑体" w:cs="黑体" w:hint="eastAsia"/>
          <w:b w:val="0"/>
          <w:bCs w:val="0"/>
          <w:color w:val="000000"/>
          <w:sz w:val="28"/>
          <w:szCs w:val="28"/>
        </w:rPr>
        <w:lastRenderedPageBreak/>
        <w:t>附件1：</w:t>
      </w:r>
    </w:p>
    <w:p w:rsidR="00BE0050" w:rsidRPr="00F92E25" w:rsidRDefault="000A4929">
      <w:pPr>
        <w:autoSpaceDE w:val="0"/>
        <w:autoSpaceDN w:val="0"/>
        <w:adjustRightInd w:val="0"/>
        <w:spacing w:line="400" w:lineRule="atLeast"/>
        <w:jc w:val="center"/>
        <w:rPr>
          <w:rFonts w:ascii="方正小标宋简体" w:eastAsia="方正小标宋简体" w:hAnsi="方正小标宋简体" w:cs="方正小标宋简体"/>
          <w:color w:val="000000"/>
          <w:spacing w:val="-14"/>
          <w:kern w:val="0"/>
          <w:sz w:val="44"/>
          <w:szCs w:val="44"/>
          <w:lang w:val="zh-CN"/>
        </w:rPr>
      </w:pPr>
      <w:r w:rsidRPr="00F92E25">
        <w:rPr>
          <w:rFonts w:ascii="方正小标宋简体" w:eastAsia="方正小标宋简体" w:hAnsi="方正小标宋简体" w:cs="方正小标宋简体" w:hint="eastAsia"/>
          <w:color w:val="000000"/>
          <w:spacing w:val="-14"/>
          <w:kern w:val="0"/>
          <w:sz w:val="44"/>
          <w:szCs w:val="44"/>
          <w:lang w:val="zh-CN"/>
        </w:rPr>
        <w:t>党员领导干部与党外代表人士联系交友记录表</w:t>
      </w:r>
    </w:p>
    <w:p w:rsidR="00BE0050" w:rsidRDefault="000A4929">
      <w:pPr>
        <w:rPr>
          <w:rFonts w:ascii="仿宋_GB2312" w:eastAsia="仿宋_GB2312" w:hAnsi="仿宋_GB2312" w:cs="仿宋_GB2312"/>
          <w:sz w:val="32"/>
          <w:szCs w:val="32"/>
        </w:rPr>
      </w:pPr>
      <w:r>
        <w:rPr>
          <w:rFonts w:ascii="仿宋_GB2312" w:eastAsia="仿宋_GB2312" w:hAnsi="仿宋_GB2312" w:cs="仿宋_GB2312" w:hint="eastAsia"/>
          <w:sz w:val="32"/>
          <w:szCs w:val="32"/>
        </w:rPr>
        <w:t>单位（盖章）：                         日期：  年  月  日</w:t>
      </w:r>
    </w:p>
    <w:tbl>
      <w:tblPr>
        <w:tblW w:w="8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8"/>
        <w:gridCol w:w="1924"/>
        <w:gridCol w:w="2268"/>
        <w:gridCol w:w="3008"/>
      </w:tblGrid>
      <w:tr w:rsidR="00BE0050" w:rsidTr="00D41917">
        <w:trPr>
          <w:trHeight w:val="850"/>
        </w:trPr>
        <w:tc>
          <w:tcPr>
            <w:tcW w:w="1728" w:type="dxa"/>
            <w:vMerge w:val="restart"/>
            <w:vAlign w:val="center"/>
          </w:tcPr>
          <w:p w:rsidR="00BE0050" w:rsidRDefault="000A4929">
            <w:pPr>
              <w:spacing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党员领导</w:t>
            </w:r>
          </w:p>
          <w:p w:rsidR="00BE0050" w:rsidRDefault="000A4929">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干部</w:t>
            </w:r>
          </w:p>
        </w:tc>
        <w:tc>
          <w:tcPr>
            <w:tcW w:w="1924" w:type="dxa"/>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  名</w:t>
            </w:r>
          </w:p>
        </w:tc>
        <w:tc>
          <w:tcPr>
            <w:tcW w:w="5276" w:type="dxa"/>
            <w:gridSpan w:val="2"/>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职    </w:t>
            </w:r>
            <w:proofErr w:type="gramStart"/>
            <w:r>
              <w:rPr>
                <w:rFonts w:ascii="仿宋_GB2312" w:eastAsia="仿宋_GB2312" w:hAnsi="仿宋_GB2312" w:cs="仿宋_GB2312" w:hint="eastAsia"/>
                <w:sz w:val="32"/>
                <w:szCs w:val="32"/>
              </w:rPr>
              <w:t>务</w:t>
            </w:r>
            <w:proofErr w:type="gramEnd"/>
          </w:p>
        </w:tc>
      </w:tr>
      <w:tr w:rsidR="00BE0050" w:rsidTr="00D41917">
        <w:trPr>
          <w:trHeight w:val="850"/>
        </w:trPr>
        <w:tc>
          <w:tcPr>
            <w:tcW w:w="1728" w:type="dxa"/>
            <w:vMerge/>
            <w:vAlign w:val="center"/>
          </w:tcPr>
          <w:p w:rsidR="00BE0050" w:rsidRDefault="00BE0050">
            <w:pPr>
              <w:jc w:val="center"/>
              <w:rPr>
                <w:rFonts w:ascii="仿宋_GB2312" w:eastAsia="仿宋_GB2312" w:hAnsi="仿宋_GB2312" w:cs="仿宋_GB2312"/>
                <w:sz w:val="32"/>
                <w:szCs w:val="32"/>
              </w:rPr>
            </w:pPr>
          </w:p>
        </w:tc>
        <w:tc>
          <w:tcPr>
            <w:tcW w:w="1924" w:type="dxa"/>
            <w:vAlign w:val="center"/>
          </w:tcPr>
          <w:p w:rsidR="00BE0050" w:rsidRDefault="00BE0050">
            <w:pPr>
              <w:jc w:val="center"/>
              <w:rPr>
                <w:rFonts w:ascii="仿宋_GB2312" w:eastAsia="仿宋_GB2312" w:hAnsi="仿宋_GB2312" w:cs="仿宋_GB2312"/>
                <w:sz w:val="32"/>
                <w:szCs w:val="32"/>
              </w:rPr>
            </w:pPr>
          </w:p>
        </w:tc>
        <w:tc>
          <w:tcPr>
            <w:tcW w:w="5276" w:type="dxa"/>
            <w:gridSpan w:val="2"/>
            <w:vAlign w:val="center"/>
          </w:tcPr>
          <w:p w:rsidR="00BE0050" w:rsidRDefault="00BE0050">
            <w:pPr>
              <w:jc w:val="center"/>
              <w:rPr>
                <w:rFonts w:ascii="仿宋_GB2312" w:eastAsia="仿宋_GB2312" w:hAnsi="仿宋_GB2312" w:cs="仿宋_GB2312"/>
                <w:sz w:val="32"/>
                <w:szCs w:val="32"/>
              </w:rPr>
            </w:pPr>
          </w:p>
        </w:tc>
      </w:tr>
      <w:tr w:rsidR="00BE0050" w:rsidTr="00D41917">
        <w:trPr>
          <w:trHeight w:val="850"/>
        </w:trPr>
        <w:tc>
          <w:tcPr>
            <w:tcW w:w="1728" w:type="dxa"/>
            <w:vMerge w:val="restart"/>
            <w:vAlign w:val="center"/>
          </w:tcPr>
          <w:p w:rsidR="00BE0050" w:rsidRDefault="000A4929">
            <w:pPr>
              <w:spacing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党外代表</w:t>
            </w:r>
          </w:p>
          <w:p w:rsidR="00BE0050" w:rsidRDefault="000A4929">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人士</w:t>
            </w:r>
          </w:p>
        </w:tc>
        <w:tc>
          <w:tcPr>
            <w:tcW w:w="1924" w:type="dxa"/>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  名</w:t>
            </w:r>
          </w:p>
        </w:tc>
        <w:tc>
          <w:tcPr>
            <w:tcW w:w="2268" w:type="dxa"/>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所属党派</w:t>
            </w:r>
          </w:p>
        </w:tc>
        <w:tc>
          <w:tcPr>
            <w:tcW w:w="3008" w:type="dxa"/>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r>
      <w:tr w:rsidR="00BE0050" w:rsidTr="00D41917">
        <w:trPr>
          <w:trHeight w:val="850"/>
        </w:trPr>
        <w:tc>
          <w:tcPr>
            <w:tcW w:w="1728" w:type="dxa"/>
            <w:vMerge/>
            <w:vAlign w:val="center"/>
          </w:tcPr>
          <w:p w:rsidR="00BE0050" w:rsidRDefault="00BE0050">
            <w:pPr>
              <w:jc w:val="center"/>
              <w:rPr>
                <w:rFonts w:ascii="仿宋_GB2312" w:eastAsia="仿宋_GB2312" w:hAnsi="仿宋_GB2312" w:cs="仿宋_GB2312"/>
                <w:sz w:val="32"/>
                <w:szCs w:val="32"/>
              </w:rPr>
            </w:pPr>
          </w:p>
        </w:tc>
        <w:tc>
          <w:tcPr>
            <w:tcW w:w="1924" w:type="dxa"/>
            <w:vAlign w:val="center"/>
          </w:tcPr>
          <w:p w:rsidR="00BE0050" w:rsidRDefault="00BE0050">
            <w:pPr>
              <w:jc w:val="center"/>
              <w:rPr>
                <w:rFonts w:ascii="仿宋_GB2312" w:eastAsia="仿宋_GB2312" w:hAnsi="仿宋_GB2312" w:cs="仿宋_GB2312"/>
                <w:sz w:val="32"/>
                <w:szCs w:val="32"/>
              </w:rPr>
            </w:pPr>
          </w:p>
        </w:tc>
        <w:tc>
          <w:tcPr>
            <w:tcW w:w="2268" w:type="dxa"/>
            <w:vAlign w:val="center"/>
          </w:tcPr>
          <w:p w:rsidR="00BE0050" w:rsidRDefault="00BE0050">
            <w:pPr>
              <w:jc w:val="center"/>
              <w:rPr>
                <w:rFonts w:ascii="仿宋_GB2312" w:eastAsia="仿宋_GB2312" w:hAnsi="仿宋_GB2312" w:cs="仿宋_GB2312"/>
                <w:sz w:val="32"/>
                <w:szCs w:val="32"/>
              </w:rPr>
            </w:pPr>
          </w:p>
        </w:tc>
        <w:tc>
          <w:tcPr>
            <w:tcW w:w="3008" w:type="dxa"/>
            <w:vAlign w:val="center"/>
          </w:tcPr>
          <w:p w:rsidR="00BE0050" w:rsidRDefault="00BE0050">
            <w:pPr>
              <w:jc w:val="center"/>
              <w:rPr>
                <w:rFonts w:ascii="仿宋_GB2312" w:eastAsia="仿宋_GB2312" w:hAnsi="仿宋_GB2312" w:cs="仿宋_GB2312"/>
                <w:sz w:val="32"/>
                <w:szCs w:val="32"/>
              </w:rPr>
            </w:pPr>
          </w:p>
        </w:tc>
      </w:tr>
      <w:tr w:rsidR="00BE0050" w:rsidTr="00D41917">
        <w:trPr>
          <w:trHeight w:val="850"/>
        </w:trPr>
        <w:tc>
          <w:tcPr>
            <w:tcW w:w="1728" w:type="dxa"/>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联系地点</w:t>
            </w:r>
          </w:p>
        </w:tc>
        <w:tc>
          <w:tcPr>
            <w:tcW w:w="7200" w:type="dxa"/>
            <w:gridSpan w:val="3"/>
            <w:vAlign w:val="center"/>
          </w:tcPr>
          <w:p w:rsidR="00BE0050" w:rsidRDefault="00BE0050">
            <w:pPr>
              <w:jc w:val="center"/>
              <w:rPr>
                <w:rFonts w:ascii="仿宋_GB2312" w:eastAsia="仿宋_GB2312" w:hAnsi="仿宋_GB2312" w:cs="仿宋_GB2312"/>
                <w:sz w:val="32"/>
                <w:szCs w:val="32"/>
              </w:rPr>
            </w:pPr>
          </w:p>
        </w:tc>
      </w:tr>
      <w:tr w:rsidR="00BE0050" w:rsidTr="00D41917">
        <w:trPr>
          <w:trHeight w:val="850"/>
        </w:trPr>
        <w:tc>
          <w:tcPr>
            <w:tcW w:w="1728" w:type="dxa"/>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联系时间</w:t>
            </w:r>
          </w:p>
        </w:tc>
        <w:tc>
          <w:tcPr>
            <w:tcW w:w="7200" w:type="dxa"/>
            <w:gridSpan w:val="3"/>
            <w:vAlign w:val="center"/>
          </w:tcPr>
          <w:p w:rsidR="00BE0050" w:rsidRDefault="00BE0050">
            <w:pPr>
              <w:jc w:val="center"/>
              <w:rPr>
                <w:rFonts w:ascii="仿宋_GB2312" w:eastAsia="仿宋_GB2312" w:hAnsi="仿宋_GB2312" w:cs="仿宋_GB2312"/>
                <w:sz w:val="32"/>
                <w:szCs w:val="32"/>
              </w:rPr>
            </w:pPr>
          </w:p>
        </w:tc>
      </w:tr>
      <w:tr w:rsidR="00BE0050">
        <w:trPr>
          <w:trHeight w:val="3737"/>
        </w:trPr>
        <w:tc>
          <w:tcPr>
            <w:tcW w:w="1728" w:type="dxa"/>
            <w:vAlign w:val="center"/>
          </w:tcPr>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w:t>
            </w:r>
          </w:p>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交友</w:t>
            </w:r>
          </w:p>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主要</w:t>
            </w:r>
          </w:p>
          <w:p w:rsidR="00BE0050" w:rsidRDefault="000A49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内容</w:t>
            </w:r>
          </w:p>
        </w:tc>
        <w:tc>
          <w:tcPr>
            <w:tcW w:w="7200" w:type="dxa"/>
            <w:gridSpan w:val="3"/>
          </w:tcPr>
          <w:p w:rsidR="00BE0050" w:rsidRDefault="00BE0050">
            <w:pPr>
              <w:jc w:val="center"/>
              <w:rPr>
                <w:rFonts w:ascii="仿宋_GB2312" w:eastAsia="仿宋_GB2312" w:hAnsi="仿宋_GB2312" w:cs="仿宋_GB2312"/>
                <w:sz w:val="32"/>
                <w:szCs w:val="32"/>
              </w:rPr>
            </w:pPr>
          </w:p>
        </w:tc>
      </w:tr>
      <w:tr w:rsidR="00BE0050" w:rsidTr="00D41917">
        <w:trPr>
          <w:trHeight w:val="2267"/>
        </w:trPr>
        <w:tc>
          <w:tcPr>
            <w:tcW w:w="1728" w:type="dxa"/>
            <w:vAlign w:val="center"/>
          </w:tcPr>
          <w:p w:rsidR="00BE0050" w:rsidRDefault="000A4929">
            <w:pPr>
              <w:spacing w:line="5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意见</w:t>
            </w:r>
          </w:p>
          <w:p w:rsidR="00BE0050" w:rsidRDefault="000A4929">
            <w:pPr>
              <w:spacing w:line="52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反馈</w:t>
            </w:r>
          </w:p>
        </w:tc>
        <w:tc>
          <w:tcPr>
            <w:tcW w:w="7200" w:type="dxa"/>
            <w:gridSpan w:val="3"/>
          </w:tcPr>
          <w:p w:rsidR="00BE0050" w:rsidRDefault="00BE0050">
            <w:pPr>
              <w:rPr>
                <w:rFonts w:ascii="仿宋_GB2312" w:eastAsia="仿宋_GB2312" w:hAnsi="仿宋_GB2312" w:cs="仿宋_GB2312"/>
                <w:sz w:val="32"/>
                <w:szCs w:val="32"/>
              </w:rPr>
            </w:pPr>
          </w:p>
        </w:tc>
      </w:tr>
    </w:tbl>
    <w:p w:rsidR="00BE0050" w:rsidRDefault="00BE0050"/>
    <w:p w:rsidR="00D41917" w:rsidRDefault="00D41917" w:rsidP="00F92E25">
      <w:pPr>
        <w:snapToGrid w:val="0"/>
        <w:spacing w:line="360" w:lineRule="auto"/>
        <w:rPr>
          <w:rFonts w:ascii="仿宋_GB2312" w:eastAsia="仿宋_GB2312" w:hAnsi="宋体" w:cs="宋体"/>
          <w:color w:val="333333"/>
          <w:kern w:val="0"/>
          <w:sz w:val="32"/>
          <w:szCs w:val="32"/>
        </w:rPr>
      </w:pPr>
    </w:p>
    <w:p w:rsidR="00F92E25" w:rsidRDefault="000A4929" w:rsidP="00F92E25">
      <w:pPr>
        <w:snapToGrid w:val="0"/>
        <w:spacing w:line="360" w:lineRule="auto"/>
        <w:rPr>
          <w:rStyle w:val="a7"/>
          <w:rFonts w:ascii="黑体" w:eastAsia="黑体" w:hAnsi="黑体" w:cs="黑体"/>
          <w:b w:val="0"/>
          <w:bCs w:val="0"/>
          <w:color w:val="000000"/>
          <w:sz w:val="28"/>
          <w:szCs w:val="28"/>
        </w:rPr>
      </w:pPr>
      <w:r w:rsidRPr="00F92E25">
        <w:rPr>
          <w:rStyle w:val="a7"/>
          <w:rFonts w:ascii="黑体" w:eastAsia="黑体" w:hAnsi="黑体" w:cs="黑体" w:hint="eastAsia"/>
          <w:b w:val="0"/>
          <w:bCs w:val="0"/>
          <w:color w:val="000000"/>
          <w:sz w:val="28"/>
          <w:szCs w:val="28"/>
        </w:rPr>
        <w:lastRenderedPageBreak/>
        <w:t>附件2：</w:t>
      </w:r>
    </w:p>
    <w:p w:rsidR="00BE0050" w:rsidRPr="00F92E25" w:rsidRDefault="000A4929" w:rsidP="00F92E25">
      <w:pPr>
        <w:snapToGrid w:val="0"/>
        <w:spacing w:line="360" w:lineRule="auto"/>
        <w:rPr>
          <w:rStyle w:val="a7"/>
          <w:rFonts w:ascii="黑体" w:eastAsia="黑体" w:hAnsi="黑体" w:cs="黑体"/>
          <w:b w:val="0"/>
          <w:bCs w:val="0"/>
          <w:color w:val="000000"/>
          <w:sz w:val="28"/>
          <w:szCs w:val="28"/>
        </w:rPr>
      </w:pPr>
      <w:r>
        <w:rPr>
          <w:rFonts w:ascii="方正小标宋简体" w:eastAsia="方正小标宋简体" w:hAnsi="方正小标宋简体" w:cs="方正小标宋简体" w:hint="eastAsia"/>
          <w:color w:val="333333"/>
          <w:sz w:val="40"/>
          <w:szCs w:val="40"/>
        </w:rPr>
        <w:t>党员领导干部与党外代表人士联系交友信息汇总表</w:t>
      </w:r>
    </w:p>
    <w:tbl>
      <w:tblPr>
        <w:tblStyle w:val="a6"/>
        <w:tblW w:w="0" w:type="auto"/>
        <w:tblLook w:val="04A0" w:firstRow="1" w:lastRow="0" w:firstColumn="1" w:lastColumn="0" w:noHBand="0" w:noVBand="1"/>
      </w:tblPr>
      <w:tblGrid>
        <w:gridCol w:w="1473"/>
        <w:gridCol w:w="1472"/>
        <w:gridCol w:w="1472"/>
        <w:gridCol w:w="1472"/>
        <w:gridCol w:w="1472"/>
        <w:gridCol w:w="1473"/>
      </w:tblGrid>
      <w:tr w:rsidR="00BE0050" w:rsidTr="00600B04">
        <w:trPr>
          <w:trHeight w:val="650"/>
        </w:trPr>
        <w:tc>
          <w:tcPr>
            <w:tcW w:w="1473" w:type="dxa"/>
            <w:vMerge w:val="restart"/>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序号</w:t>
            </w:r>
          </w:p>
        </w:tc>
        <w:tc>
          <w:tcPr>
            <w:tcW w:w="2944" w:type="dxa"/>
            <w:gridSpan w:val="2"/>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党员领导干部</w:t>
            </w:r>
          </w:p>
        </w:tc>
        <w:tc>
          <w:tcPr>
            <w:tcW w:w="4417" w:type="dxa"/>
            <w:gridSpan w:val="3"/>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党外代表人士</w:t>
            </w:r>
          </w:p>
        </w:tc>
      </w:tr>
      <w:tr w:rsidR="00BE0050" w:rsidTr="00600B04">
        <w:trPr>
          <w:trHeight w:val="480"/>
        </w:trPr>
        <w:tc>
          <w:tcPr>
            <w:tcW w:w="1473" w:type="dxa"/>
            <w:vMerge/>
            <w:vAlign w:val="center"/>
          </w:tcPr>
          <w:p w:rsidR="00BE0050" w:rsidRDefault="00BE0050">
            <w:pPr>
              <w:widowControl/>
              <w:spacing w:line="560" w:lineRule="exact"/>
              <w:jc w:val="center"/>
              <w:rPr>
                <w:rFonts w:ascii="仿宋_GB2312" w:eastAsia="仿宋_GB2312" w:hAnsi="宋体" w:cs="宋体"/>
                <w:color w:val="333333"/>
                <w:kern w:val="0"/>
                <w:sz w:val="32"/>
                <w:szCs w:val="32"/>
              </w:rPr>
            </w:pPr>
          </w:p>
        </w:tc>
        <w:tc>
          <w:tcPr>
            <w:tcW w:w="1472"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姓名</w:t>
            </w:r>
          </w:p>
        </w:tc>
        <w:tc>
          <w:tcPr>
            <w:tcW w:w="1472"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职务</w:t>
            </w:r>
          </w:p>
        </w:tc>
        <w:tc>
          <w:tcPr>
            <w:tcW w:w="1472"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姓名</w:t>
            </w:r>
          </w:p>
        </w:tc>
        <w:tc>
          <w:tcPr>
            <w:tcW w:w="1472"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所属党派</w:t>
            </w:r>
          </w:p>
        </w:tc>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电话</w:t>
            </w: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4</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5</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6</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7</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8</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9</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10</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11</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12</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13</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BE0050" w:rsidTr="00600B04">
        <w:tc>
          <w:tcPr>
            <w:tcW w:w="1473" w:type="dxa"/>
            <w:vAlign w:val="center"/>
          </w:tcPr>
          <w:p w:rsidR="00BE0050" w:rsidRDefault="000A4929">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14</w:t>
            </w: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2" w:type="dxa"/>
          </w:tcPr>
          <w:p w:rsidR="00BE0050" w:rsidRDefault="00BE0050">
            <w:pPr>
              <w:widowControl/>
              <w:spacing w:line="560" w:lineRule="exact"/>
              <w:jc w:val="left"/>
              <w:rPr>
                <w:rFonts w:ascii="仿宋_GB2312" w:eastAsia="仿宋_GB2312" w:hAnsi="宋体" w:cs="宋体"/>
                <w:color w:val="333333"/>
                <w:kern w:val="0"/>
                <w:sz w:val="32"/>
                <w:szCs w:val="32"/>
              </w:rPr>
            </w:pPr>
          </w:p>
        </w:tc>
        <w:tc>
          <w:tcPr>
            <w:tcW w:w="1473" w:type="dxa"/>
          </w:tcPr>
          <w:p w:rsidR="00BE0050" w:rsidRDefault="00BE0050">
            <w:pPr>
              <w:widowControl/>
              <w:spacing w:line="560" w:lineRule="exact"/>
              <w:jc w:val="left"/>
              <w:rPr>
                <w:rFonts w:ascii="仿宋_GB2312" w:eastAsia="仿宋_GB2312" w:hAnsi="宋体" w:cs="宋体"/>
                <w:color w:val="333333"/>
                <w:kern w:val="0"/>
                <w:sz w:val="32"/>
                <w:szCs w:val="32"/>
              </w:rPr>
            </w:pPr>
          </w:p>
        </w:tc>
      </w:tr>
      <w:tr w:rsidR="00F92E25" w:rsidTr="00600B04">
        <w:tc>
          <w:tcPr>
            <w:tcW w:w="1473" w:type="dxa"/>
            <w:vAlign w:val="center"/>
          </w:tcPr>
          <w:p w:rsidR="00F92E25" w:rsidRDefault="00F92E25">
            <w:pPr>
              <w:widowControl/>
              <w:spacing w:line="5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15</w:t>
            </w:r>
          </w:p>
        </w:tc>
        <w:tc>
          <w:tcPr>
            <w:tcW w:w="1472" w:type="dxa"/>
          </w:tcPr>
          <w:p w:rsidR="00F92E25" w:rsidRDefault="00F92E25">
            <w:pPr>
              <w:widowControl/>
              <w:spacing w:line="560" w:lineRule="exact"/>
              <w:jc w:val="left"/>
              <w:rPr>
                <w:rFonts w:ascii="仿宋_GB2312" w:eastAsia="仿宋_GB2312" w:hAnsi="宋体" w:cs="宋体"/>
                <w:color w:val="333333"/>
                <w:kern w:val="0"/>
                <w:sz w:val="32"/>
                <w:szCs w:val="32"/>
              </w:rPr>
            </w:pPr>
          </w:p>
        </w:tc>
        <w:tc>
          <w:tcPr>
            <w:tcW w:w="1472" w:type="dxa"/>
          </w:tcPr>
          <w:p w:rsidR="00F92E25" w:rsidRDefault="00F92E25">
            <w:pPr>
              <w:widowControl/>
              <w:spacing w:line="560" w:lineRule="exact"/>
              <w:jc w:val="left"/>
              <w:rPr>
                <w:rFonts w:ascii="仿宋_GB2312" w:eastAsia="仿宋_GB2312" w:hAnsi="宋体" w:cs="宋体"/>
                <w:color w:val="333333"/>
                <w:kern w:val="0"/>
                <w:sz w:val="32"/>
                <w:szCs w:val="32"/>
              </w:rPr>
            </w:pPr>
          </w:p>
        </w:tc>
        <w:tc>
          <w:tcPr>
            <w:tcW w:w="1472" w:type="dxa"/>
          </w:tcPr>
          <w:p w:rsidR="00F92E25" w:rsidRDefault="00F92E25">
            <w:pPr>
              <w:widowControl/>
              <w:spacing w:line="560" w:lineRule="exact"/>
              <w:jc w:val="left"/>
              <w:rPr>
                <w:rFonts w:ascii="仿宋_GB2312" w:eastAsia="仿宋_GB2312" w:hAnsi="宋体" w:cs="宋体"/>
                <w:color w:val="333333"/>
                <w:kern w:val="0"/>
                <w:sz w:val="32"/>
                <w:szCs w:val="32"/>
              </w:rPr>
            </w:pPr>
          </w:p>
        </w:tc>
        <w:tc>
          <w:tcPr>
            <w:tcW w:w="1472" w:type="dxa"/>
          </w:tcPr>
          <w:p w:rsidR="00F92E25" w:rsidRDefault="00F92E25">
            <w:pPr>
              <w:widowControl/>
              <w:spacing w:line="560" w:lineRule="exact"/>
              <w:jc w:val="left"/>
              <w:rPr>
                <w:rFonts w:ascii="仿宋_GB2312" w:eastAsia="仿宋_GB2312" w:hAnsi="宋体" w:cs="宋体"/>
                <w:color w:val="333333"/>
                <w:kern w:val="0"/>
                <w:sz w:val="32"/>
                <w:szCs w:val="32"/>
              </w:rPr>
            </w:pPr>
          </w:p>
        </w:tc>
        <w:tc>
          <w:tcPr>
            <w:tcW w:w="1473" w:type="dxa"/>
          </w:tcPr>
          <w:p w:rsidR="00F92E25" w:rsidRDefault="00F92E25">
            <w:pPr>
              <w:widowControl/>
              <w:spacing w:line="560" w:lineRule="exact"/>
              <w:jc w:val="left"/>
              <w:rPr>
                <w:rFonts w:ascii="仿宋_GB2312" w:eastAsia="仿宋_GB2312" w:hAnsi="宋体" w:cs="宋体"/>
                <w:color w:val="333333"/>
                <w:kern w:val="0"/>
                <w:sz w:val="32"/>
                <w:szCs w:val="32"/>
              </w:rPr>
            </w:pPr>
          </w:p>
        </w:tc>
      </w:tr>
    </w:tbl>
    <w:p w:rsidR="00BE0050" w:rsidRDefault="00BE0050">
      <w:pPr>
        <w:widowControl/>
        <w:spacing w:line="560" w:lineRule="exact"/>
        <w:rPr>
          <w:rFonts w:ascii="宋体" w:eastAsia="宋体" w:hAnsi="宋体" w:cs="宋体"/>
          <w:color w:val="333333"/>
          <w:kern w:val="0"/>
          <w:szCs w:val="21"/>
        </w:rPr>
      </w:pPr>
    </w:p>
    <w:p w:rsidR="00D23E42" w:rsidRDefault="00D23E42">
      <w:pPr>
        <w:widowControl/>
        <w:spacing w:line="560" w:lineRule="exact"/>
        <w:rPr>
          <w:rFonts w:ascii="宋体" w:eastAsia="宋体" w:hAnsi="宋体" w:cs="宋体"/>
          <w:color w:val="333333"/>
          <w:kern w:val="0"/>
          <w:szCs w:val="21"/>
        </w:rPr>
      </w:pPr>
    </w:p>
    <w:p w:rsidR="00BE0050" w:rsidRPr="00F92E25" w:rsidRDefault="00F92E25" w:rsidP="00F92E25">
      <w:pPr>
        <w:pBdr>
          <w:top w:val="single" w:sz="12" w:space="0" w:color="auto"/>
          <w:bottom w:val="single" w:sz="12" w:space="0" w:color="auto"/>
        </w:pBdr>
        <w:rPr>
          <w:rFonts w:ascii="仿宋_GB2312" w:eastAsia="仿宋_GB2312"/>
          <w:sz w:val="28"/>
        </w:rPr>
      </w:pPr>
      <w:r w:rsidRPr="00F92E25">
        <w:rPr>
          <w:rFonts w:ascii="仿宋_GB2312" w:eastAsia="仿宋_GB2312" w:hint="eastAsia"/>
          <w:sz w:val="28"/>
        </w:rPr>
        <w:t>鲁旅职院党 〔2023〕 8 号</w:t>
      </w:r>
      <w:r>
        <w:rPr>
          <w:rFonts w:ascii="仿宋_GB2312" w:eastAsia="仿宋_GB2312" w:hint="eastAsia"/>
          <w:sz w:val="28"/>
        </w:rPr>
        <w:t xml:space="preserve">                 </w:t>
      </w:r>
      <w:r w:rsidR="001F2D6E">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2023年11月06日印发</w:t>
      </w:r>
    </w:p>
    <w:sectPr w:rsidR="00BE0050" w:rsidRPr="00F92E25" w:rsidSect="00F92E25">
      <w:footerReference w:type="default" r:id="rId9"/>
      <w:pgSz w:w="11906" w:h="16838"/>
      <w:pgMar w:top="1418" w:right="1134" w:bottom="113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CA" w:rsidRDefault="00905DCA">
      <w:r>
        <w:separator/>
      </w:r>
    </w:p>
  </w:endnote>
  <w:endnote w:type="continuationSeparator" w:id="0">
    <w:p w:rsidR="00905DCA" w:rsidRDefault="0090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50" w:rsidRDefault="000A492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E0050" w:rsidRDefault="000A4929">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5DBC">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BE0050" w:rsidRDefault="000A4929">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5DBC">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CA" w:rsidRDefault="00905DCA">
      <w:r>
        <w:separator/>
      </w:r>
    </w:p>
  </w:footnote>
  <w:footnote w:type="continuationSeparator" w:id="0">
    <w:p w:rsidR="00905DCA" w:rsidRDefault="00905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C4BE6"/>
    <w:multiLevelType w:val="singleLevel"/>
    <w:tmpl w:val="617C4BE6"/>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zAyOGJiYzgwMTE0YWI2ODNhZDA3MjNjYzE2YzgifQ=="/>
  </w:docVars>
  <w:rsids>
    <w:rsidRoot w:val="00F73C57"/>
    <w:rsid w:val="000A4929"/>
    <w:rsid w:val="000C3E9C"/>
    <w:rsid w:val="00120414"/>
    <w:rsid w:val="001F2D6E"/>
    <w:rsid w:val="004234F2"/>
    <w:rsid w:val="00600B04"/>
    <w:rsid w:val="006B1051"/>
    <w:rsid w:val="007A3185"/>
    <w:rsid w:val="008363D2"/>
    <w:rsid w:val="008A6656"/>
    <w:rsid w:val="00905DCA"/>
    <w:rsid w:val="00AC5DBC"/>
    <w:rsid w:val="00BB56AB"/>
    <w:rsid w:val="00BE0050"/>
    <w:rsid w:val="00D23E42"/>
    <w:rsid w:val="00D41917"/>
    <w:rsid w:val="00D74F88"/>
    <w:rsid w:val="00F73C57"/>
    <w:rsid w:val="00F92E25"/>
    <w:rsid w:val="1A22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302</Words>
  <Characters>1724</Characters>
  <Application>Microsoft Office Word</Application>
  <DocSecurity>0</DocSecurity>
  <Lines>14</Lines>
  <Paragraphs>4</Paragraphs>
  <ScaleCrop>false</ScaleCrop>
  <Company>Aliyun</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Aliyun User</dc:creator>
  <cp:lastModifiedBy>JY</cp:lastModifiedBy>
  <cp:revision>22</cp:revision>
  <cp:lastPrinted>2024-07-01T07:25:00Z</cp:lastPrinted>
  <dcterms:created xsi:type="dcterms:W3CDTF">2023-11-06T02:20:00Z</dcterms:created>
  <dcterms:modified xsi:type="dcterms:W3CDTF">2024-10-29T01:56:00Z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6711C1118F59415C8CF00DBCBAF9439A_12</vt:lpwstr>
  </property>
</Properties>
</file>