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D8" w:rsidRPr="00375BB0" w:rsidRDefault="002A10D8" w:rsidP="002A10D8">
      <w:pPr>
        <w:snapToGrid w:val="0"/>
        <w:spacing w:line="660" w:lineRule="exact"/>
        <w:jc w:val="center"/>
        <w:rPr>
          <w:rFonts w:ascii="方正小标宋简体" w:eastAsia="方正小标宋简体" w:hAnsi="方正小标宋简体"/>
          <w:color w:val="000000"/>
          <w:spacing w:val="-6"/>
          <w:sz w:val="32"/>
          <w:szCs w:val="32"/>
        </w:rPr>
      </w:pPr>
      <w:bookmarkStart w:id="0" w:name="_GoBack"/>
      <w:bookmarkEnd w:id="0"/>
      <w:r w:rsidRPr="00375BB0">
        <w:rPr>
          <w:rFonts w:ascii="方正小标宋简体" w:eastAsia="方正小标宋简体" w:hAnsi="方正小标宋简体" w:hint="eastAsia"/>
          <w:color w:val="000000"/>
          <w:spacing w:val="-6"/>
          <w:sz w:val="32"/>
          <w:szCs w:val="32"/>
        </w:rPr>
        <w:t>山东旅游职业学院</w:t>
      </w:r>
      <w:r w:rsidRPr="00375BB0">
        <w:rPr>
          <w:rFonts w:ascii="方正小标宋简体" w:eastAsia="方正小标宋简体" w:hAnsi="方正小标宋简体"/>
          <w:color w:val="000000"/>
          <w:spacing w:val="-6"/>
          <w:sz w:val="32"/>
          <w:szCs w:val="32"/>
        </w:rPr>
        <w:t>国有资产年度报告</w:t>
      </w:r>
      <w:r w:rsidRPr="00375BB0">
        <w:rPr>
          <w:rFonts w:ascii="方正小标宋简体" w:eastAsia="方正小标宋简体" w:hAnsi="方正小标宋简体" w:hint="eastAsia"/>
          <w:color w:val="000000"/>
          <w:spacing w:val="-6"/>
          <w:sz w:val="32"/>
          <w:szCs w:val="32"/>
        </w:rPr>
        <w:t>实施</w:t>
      </w:r>
      <w:r w:rsidRPr="00375BB0">
        <w:rPr>
          <w:rFonts w:ascii="方正小标宋简体" w:eastAsia="方正小标宋简体" w:hAnsi="方正小标宋简体"/>
          <w:color w:val="000000"/>
          <w:spacing w:val="-6"/>
          <w:sz w:val="32"/>
          <w:szCs w:val="32"/>
        </w:rPr>
        <w:t>办法</w:t>
      </w:r>
    </w:p>
    <w:p w:rsidR="002A10D8" w:rsidRDefault="002A10D8" w:rsidP="002A10D8">
      <w:pPr>
        <w:widowControl/>
        <w:shd w:val="clear" w:color="auto" w:fill="FFFFFF"/>
        <w:adjustRightInd w:val="0"/>
        <w:snapToGrid w:val="0"/>
        <w:spacing w:line="360" w:lineRule="auto"/>
        <w:ind w:firstLineChars="200" w:firstLine="482"/>
        <w:rPr>
          <w:rFonts w:ascii="宋体" w:eastAsia="宋体" w:hAnsi="宋体" w:cs="宋体"/>
          <w:b/>
          <w:bCs/>
          <w:color w:val="1B1B1B"/>
          <w:kern w:val="0"/>
          <w:sz w:val="24"/>
          <w:szCs w:val="24"/>
        </w:rPr>
      </w:pPr>
    </w:p>
    <w:p w:rsidR="002A10D8" w:rsidRPr="00375BB0" w:rsidRDefault="002A10D8" w:rsidP="002A10D8">
      <w:pPr>
        <w:widowControl/>
        <w:shd w:val="clear" w:color="auto" w:fill="FFFFFF"/>
        <w:adjustRightInd w:val="0"/>
        <w:snapToGrid w:val="0"/>
        <w:spacing w:line="360" w:lineRule="auto"/>
        <w:ind w:firstLineChars="200" w:firstLine="482"/>
        <w:rPr>
          <w:rFonts w:ascii="宋体" w:eastAsia="宋体" w:hAnsi="宋体" w:cs="宋体"/>
          <w:b/>
          <w:bCs/>
          <w:color w:val="1B1B1B"/>
          <w:kern w:val="0"/>
          <w:sz w:val="24"/>
          <w:szCs w:val="24"/>
        </w:rPr>
      </w:pPr>
      <w:r w:rsidRPr="00375BB0">
        <w:rPr>
          <w:rFonts w:ascii="宋体" w:eastAsia="宋体" w:hAnsi="宋体" w:cs="宋体" w:hint="eastAsia"/>
          <w:b/>
          <w:bCs/>
          <w:color w:val="1B1B1B"/>
          <w:kern w:val="0"/>
          <w:sz w:val="24"/>
          <w:szCs w:val="24"/>
        </w:rPr>
        <w:t>第一条 </w:t>
      </w:r>
      <w:r w:rsidRPr="00375BB0">
        <w:rPr>
          <w:rFonts w:ascii="宋体" w:eastAsia="宋体" w:hAnsi="宋体" w:cs="宋体" w:hint="eastAsia"/>
          <w:color w:val="1B1B1B"/>
          <w:kern w:val="0"/>
          <w:sz w:val="24"/>
          <w:szCs w:val="24"/>
        </w:rPr>
        <w:t>为规范学院资产年度报告工作，夯实资产管理和预算管理的数据基础，根据财政部《行政事业单位国有资产年度报告管理办法》（财资﹝2017﹞3号）、《山东省省属高等学校国有资产管理办法》（</w:t>
      </w:r>
      <w:proofErr w:type="gramStart"/>
      <w:r w:rsidRPr="00375BB0">
        <w:rPr>
          <w:rFonts w:ascii="宋体" w:eastAsia="宋体" w:hAnsi="宋体" w:cs="宋体" w:hint="eastAsia"/>
          <w:color w:val="1B1B1B"/>
          <w:kern w:val="0"/>
          <w:sz w:val="24"/>
          <w:szCs w:val="24"/>
        </w:rPr>
        <w:t>鲁教财字</w:t>
      </w:r>
      <w:proofErr w:type="gramEnd"/>
      <w:r w:rsidRPr="00375BB0">
        <w:rPr>
          <w:rFonts w:ascii="宋体" w:eastAsia="宋体" w:hAnsi="宋体" w:cs="宋体" w:hint="eastAsia"/>
          <w:color w:val="1B1B1B"/>
          <w:kern w:val="0"/>
          <w:sz w:val="24"/>
          <w:szCs w:val="24"/>
        </w:rPr>
        <w:t>〔2021〕16 号）等有关规定，结合学院实际，制定本办法。</w:t>
      </w:r>
    </w:p>
    <w:p w:rsidR="002A10D8" w:rsidRPr="00375BB0" w:rsidRDefault="002A10D8" w:rsidP="002A10D8">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第二条</w:t>
      </w:r>
      <w:r w:rsidRPr="00375BB0">
        <w:rPr>
          <w:rFonts w:ascii="宋体" w:eastAsia="宋体" w:hAnsi="宋体" w:cs="宋体" w:hint="eastAsia"/>
          <w:color w:val="1B1B1B"/>
          <w:kern w:val="0"/>
          <w:sz w:val="24"/>
          <w:szCs w:val="24"/>
        </w:rPr>
        <w:t> 本办法所称资产报告，是学院年度</w:t>
      </w:r>
      <w:r w:rsidRPr="00375BB0">
        <w:rPr>
          <w:rFonts w:ascii="宋体" w:eastAsia="宋体" w:hAnsi="宋体" w:cs="宋体" w:hint="eastAsia"/>
          <w:kern w:val="0"/>
          <w:sz w:val="24"/>
          <w:szCs w:val="24"/>
        </w:rPr>
        <w:t>末</w:t>
      </w:r>
      <w:r w:rsidRPr="00375BB0">
        <w:rPr>
          <w:rFonts w:ascii="宋体" w:eastAsia="宋体" w:hAnsi="宋体" w:cs="宋体" w:hint="eastAsia"/>
          <w:color w:val="1B1B1B"/>
          <w:kern w:val="0"/>
          <w:sz w:val="24"/>
          <w:szCs w:val="24"/>
        </w:rPr>
        <w:t>，根据资产管理、预算管理等工作需要，在日常管理基础上编制报送的反映学院年度资产占有、使用、变动等情况的文件，包括行政事业性国有资产报表、行政事业性国有资产报表填报说明及行政事业性国有资产分析报告。</w:t>
      </w:r>
    </w:p>
    <w:p w:rsidR="002A10D8" w:rsidRPr="00375BB0" w:rsidRDefault="002A10D8" w:rsidP="00642700">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642700">
        <w:rPr>
          <w:rFonts w:ascii="宋体" w:eastAsia="宋体" w:hAnsi="宋体" w:cs="宋体" w:hint="eastAsia"/>
          <w:color w:val="1B1B1B"/>
          <w:kern w:val="0"/>
          <w:sz w:val="24"/>
          <w:szCs w:val="24"/>
        </w:rPr>
        <w:t>第三条</w:t>
      </w:r>
      <w:r w:rsidRPr="00375BB0">
        <w:rPr>
          <w:rFonts w:ascii="宋体" w:eastAsia="宋体" w:hAnsi="宋体" w:cs="宋体" w:hint="eastAsia"/>
          <w:color w:val="1B1B1B"/>
          <w:kern w:val="0"/>
          <w:sz w:val="24"/>
          <w:szCs w:val="24"/>
        </w:rPr>
        <w:t> 严格按照国家资产管理和有关财务、会计的相关制度规定，遵循资产管理与预算管理相结合、资产管理与财务管理相结合、实物管理与价值管理相结合的原则，完善资产管理内部控制体系，做好各项资产日常管理及会计核算工作，做到账表、账</w:t>
      </w:r>
      <w:proofErr w:type="gramStart"/>
      <w:r w:rsidRPr="00375BB0">
        <w:rPr>
          <w:rFonts w:ascii="宋体" w:eastAsia="宋体" w:hAnsi="宋体" w:cs="宋体" w:hint="eastAsia"/>
          <w:color w:val="1B1B1B"/>
          <w:kern w:val="0"/>
          <w:sz w:val="24"/>
          <w:szCs w:val="24"/>
        </w:rPr>
        <w:t>账</w:t>
      </w:r>
      <w:proofErr w:type="gramEnd"/>
      <w:r w:rsidRPr="00375BB0">
        <w:rPr>
          <w:rFonts w:ascii="宋体" w:eastAsia="宋体" w:hAnsi="宋体" w:cs="宋体" w:hint="eastAsia"/>
          <w:color w:val="1B1B1B"/>
          <w:kern w:val="0"/>
          <w:sz w:val="24"/>
          <w:szCs w:val="24"/>
        </w:rPr>
        <w:t>、账证、账实相符，保证资产报告数据的真实准确完整。</w:t>
      </w:r>
    </w:p>
    <w:p w:rsidR="002A10D8" w:rsidRPr="00375BB0" w:rsidRDefault="002A10D8" w:rsidP="00642700">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642700">
        <w:rPr>
          <w:rFonts w:ascii="宋体" w:eastAsia="宋体" w:hAnsi="宋体" w:cs="宋体" w:hint="eastAsia"/>
          <w:color w:val="1B1B1B"/>
          <w:kern w:val="0"/>
          <w:sz w:val="24"/>
          <w:szCs w:val="24"/>
        </w:rPr>
        <w:t>第四条</w:t>
      </w:r>
      <w:r w:rsidRPr="00375BB0">
        <w:rPr>
          <w:rFonts w:ascii="宋体" w:eastAsia="宋体" w:hAnsi="宋体" w:cs="宋体" w:hint="eastAsia"/>
          <w:color w:val="1B1B1B"/>
          <w:kern w:val="0"/>
          <w:sz w:val="24"/>
          <w:szCs w:val="24"/>
        </w:rPr>
        <w:t> 学院资产报告工作按照“统一规范、分级管理”的原则，由各处（室）、系部、中心按照各自职责分别组织清查盘点的基础上实施。</w:t>
      </w:r>
    </w:p>
    <w:p w:rsidR="002A10D8" w:rsidRPr="00375BB0" w:rsidRDefault="002A10D8" w:rsidP="002A10D8">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第五条</w:t>
      </w:r>
      <w:r w:rsidRPr="00375BB0">
        <w:rPr>
          <w:rFonts w:ascii="宋体" w:eastAsia="宋体" w:hAnsi="宋体" w:cs="宋体" w:hint="eastAsia"/>
          <w:color w:val="1B1B1B"/>
          <w:kern w:val="0"/>
          <w:sz w:val="24"/>
          <w:szCs w:val="24"/>
        </w:rPr>
        <w:t> 资产管理处是负责学院资产报告工作的职能部门。其职责主要包括：</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（一）依据上级财政部门有关行政事业单位国有资产报告的规定和工作要求，制定学院国有资产报告管理的规章制度；</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（二）贯彻执行省财政厅、省教育厅有关行政事业单位国有资产报告的规定和工作要求；</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kern w:val="0"/>
          <w:sz w:val="24"/>
          <w:szCs w:val="24"/>
        </w:rPr>
        <w:t>（三）配合财务处做好资产相关财务会计核算，</w:t>
      </w:r>
      <w:r w:rsidRPr="00375BB0">
        <w:rPr>
          <w:rFonts w:ascii="宋体" w:eastAsia="宋体" w:hAnsi="宋体" w:cs="宋体" w:hint="eastAsia"/>
          <w:color w:val="1B1B1B"/>
          <w:kern w:val="0"/>
          <w:sz w:val="24"/>
          <w:szCs w:val="24"/>
        </w:rPr>
        <w:t>定期组织开展学院资产盘点工作，确保资产信息质量;</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（三）按要求认真编制年度《行政事业单位国有资产报告》，如实反映学院资产占有、使用、变动等情况;</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（四）按照相关规定及时向主管部门报送行政事业单位国有资产报告。</w:t>
      </w:r>
    </w:p>
    <w:p w:rsidR="002A10D8" w:rsidRPr="00375BB0" w:rsidRDefault="002A10D8" w:rsidP="00642700">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第六条</w:t>
      </w:r>
      <w:r w:rsidRPr="00375BB0">
        <w:rPr>
          <w:rFonts w:ascii="宋体" w:eastAsia="宋体" w:hAnsi="宋体" w:cs="宋体" w:hint="eastAsia"/>
          <w:color w:val="1B1B1B"/>
          <w:kern w:val="0"/>
          <w:sz w:val="24"/>
          <w:szCs w:val="24"/>
        </w:rPr>
        <w:t> 资产报告由行政事业性国有资产报表、行政事业性国有资产报表填报说明及行政事业性国有资产分析报告三部分构成。</w:t>
      </w:r>
    </w:p>
    <w:p w:rsidR="005E6162" w:rsidRDefault="002A10D8" w:rsidP="00642700">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第七条</w:t>
      </w:r>
      <w:r w:rsidRPr="00375BB0">
        <w:rPr>
          <w:rFonts w:ascii="宋体" w:eastAsia="宋体" w:hAnsi="宋体" w:cs="宋体" w:hint="eastAsia"/>
          <w:color w:val="1B1B1B"/>
          <w:kern w:val="0"/>
          <w:sz w:val="24"/>
          <w:szCs w:val="24"/>
        </w:rPr>
        <w:t> 行政事业性国有资产报表分为单户报表和汇总报表两类。</w:t>
      </w:r>
    </w:p>
    <w:p w:rsidR="005E6162" w:rsidRDefault="005E6162" w:rsidP="00642700">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（一）单户报表是指行政事业单位在会计核算、资产盘点基础上对账簿记录进行加</w:t>
      </w:r>
    </w:p>
    <w:p w:rsidR="002A10D8" w:rsidRPr="00375BB0" w:rsidRDefault="002A10D8" w:rsidP="00642700">
      <w:pPr>
        <w:widowControl/>
        <w:shd w:val="clear" w:color="auto" w:fill="FFFFFF"/>
        <w:adjustRightInd w:val="0"/>
        <w:snapToGrid w:val="0"/>
        <w:spacing w:line="360" w:lineRule="auto"/>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lastRenderedPageBreak/>
        <w:t>工编制而成的资产报表，反映学院资产占有、使用、变动等总体情况以及房屋、土地、车辆、大型设备等重要资产信息。</w:t>
      </w:r>
    </w:p>
    <w:p w:rsidR="002A10D8" w:rsidRPr="00375BB0" w:rsidRDefault="002A10D8" w:rsidP="00642700">
      <w:pPr>
        <w:widowControl/>
        <w:shd w:val="clear" w:color="auto" w:fill="FFFFFF"/>
        <w:adjustRightInd w:val="0"/>
        <w:snapToGrid w:val="0"/>
        <w:spacing w:line="360" w:lineRule="auto"/>
        <w:ind w:firstLineChars="200" w:firstLine="480"/>
        <w:rPr>
          <w:rFonts w:ascii="宋体" w:eastAsia="宋体" w:hAnsi="宋体" w:cs="宋体"/>
          <w:b/>
          <w:bCs/>
          <w:color w:val="1B1B1B"/>
          <w:kern w:val="0"/>
          <w:sz w:val="24"/>
          <w:szCs w:val="24"/>
        </w:rPr>
      </w:pPr>
      <w:r w:rsidRPr="00375BB0">
        <w:rPr>
          <w:rFonts w:ascii="宋体" w:eastAsia="宋体" w:hAnsi="宋体" w:cs="宋体" w:hint="eastAsia"/>
          <w:color w:val="1B1B1B"/>
          <w:kern w:val="0"/>
          <w:sz w:val="24"/>
          <w:szCs w:val="24"/>
        </w:rPr>
        <w:t>（二）汇总报表是学院资产数据形成的资产报表，反映学院资产总量、分布、构成、变动等总体情况。</w:t>
      </w:r>
    </w:p>
    <w:p w:rsidR="002A10D8" w:rsidRPr="00375BB0" w:rsidRDefault="002A10D8" w:rsidP="00642700">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第八条</w:t>
      </w:r>
      <w:r w:rsidRPr="00375BB0">
        <w:rPr>
          <w:rFonts w:ascii="宋体" w:eastAsia="宋体" w:hAnsi="宋体" w:cs="宋体" w:hint="eastAsia"/>
          <w:color w:val="1B1B1B"/>
          <w:kern w:val="0"/>
          <w:sz w:val="24"/>
          <w:szCs w:val="24"/>
        </w:rPr>
        <w:t> 行政事业性国</w:t>
      </w:r>
      <w:r w:rsidR="00642700">
        <w:rPr>
          <w:rFonts w:ascii="宋体" w:eastAsia="宋体" w:hAnsi="宋体" w:cs="宋体" w:hint="eastAsia"/>
          <w:color w:val="1B1B1B"/>
          <w:kern w:val="0"/>
          <w:sz w:val="24"/>
          <w:szCs w:val="24"/>
        </w:rPr>
        <w:t>有资产报表填报说明是对资产报表编报相关情况的说明，主要内容包括</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（一）对数据填报口径等情况的说明；</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（二）对数据审核情况的说明；</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（三）对账面数与实有数、账面数与财务会计报表数据差异情况的说明；</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（四）其他需要说明的情况。</w:t>
      </w:r>
    </w:p>
    <w:p w:rsidR="002A10D8" w:rsidRPr="00375BB0" w:rsidRDefault="002A10D8" w:rsidP="002A10D8">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第九条</w:t>
      </w:r>
      <w:r w:rsidRPr="00375BB0">
        <w:rPr>
          <w:rFonts w:ascii="宋体" w:eastAsia="宋体" w:hAnsi="宋体" w:cs="宋体" w:hint="eastAsia"/>
          <w:color w:val="1B1B1B"/>
          <w:kern w:val="0"/>
          <w:sz w:val="24"/>
          <w:szCs w:val="24"/>
        </w:rPr>
        <w:t> 行政事业性国有资产分析报告以学院资产和财务状况为主要依据，对资产占有、使用、变动情况，以及资产管理情况等进行分析说明，主要内容包括：</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（一）学院的基本情况；</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（二）资产情况分析，包括资产总量、分布、构成、变动情况及原因分析，学院主要资产的配置、使用、处置等情况，国有资产收益规模及其管理情况；</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（三）资产管理工作的成效及经验；</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（四）资产管理工作存在的问题及原因分析；</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（五）加强学院国有资产管理工作的建议；</w:t>
      </w:r>
    </w:p>
    <w:p w:rsidR="002A10D8" w:rsidRPr="00375BB0" w:rsidRDefault="002A10D8" w:rsidP="002A10D8">
      <w:pPr>
        <w:widowControl/>
        <w:shd w:val="clear" w:color="auto" w:fill="FFFFFF"/>
        <w:adjustRightInd w:val="0"/>
        <w:snapToGrid w:val="0"/>
        <w:spacing w:line="360" w:lineRule="auto"/>
        <w:ind w:firstLineChars="200" w:firstLine="480"/>
        <w:rPr>
          <w:rFonts w:ascii="宋体" w:eastAsia="宋体" w:hAnsi="宋体" w:cs="宋体"/>
          <w:color w:val="1B1B1B"/>
          <w:kern w:val="0"/>
          <w:sz w:val="24"/>
          <w:szCs w:val="24"/>
        </w:rPr>
      </w:pPr>
      <w:r w:rsidRPr="00375BB0">
        <w:rPr>
          <w:rFonts w:ascii="宋体" w:eastAsia="宋体" w:hAnsi="宋体" w:cs="宋体" w:hint="eastAsia"/>
          <w:color w:val="1B1B1B"/>
          <w:kern w:val="0"/>
          <w:sz w:val="24"/>
          <w:szCs w:val="24"/>
        </w:rPr>
        <w:t>（六）其他需要报告的事项。</w:t>
      </w:r>
    </w:p>
    <w:p w:rsidR="002A10D8" w:rsidRPr="00375BB0" w:rsidRDefault="002A10D8" w:rsidP="002A10D8">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第十条</w:t>
      </w:r>
      <w:r w:rsidRPr="00375BB0">
        <w:rPr>
          <w:rFonts w:ascii="宋体" w:eastAsia="宋体" w:hAnsi="宋体" w:cs="宋体" w:hint="eastAsia"/>
          <w:color w:val="1B1B1B"/>
          <w:kern w:val="0"/>
          <w:sz w:val="24"/>
          <w:szCs w:val="24"/>
        </w:rPr>
        <w:t> 资产管理处在财务处会计核算的基础上，组织全面盘点，完善资产卡片数据，编制资产报告，并上报。</w:t>
      </w:r>
    </w:p>
    <w:p w:rsidR="002A10D8" w:rsidRPr="00375BB0" w:rsidRDefault="002A10D8" w:rsidP="002A10D8">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第十一条</w:t>
      </w:r>
      <w:r w:rsidRPr="00375BB0">
        <w:rPr>
          <w:rFonts w:ascii="宋体" w:eastAsia="宋体" w:hAnsi="宋体" w:cs="宋体" w:hint="eastAsia"/>
          <w:color w:val="1B1B1B"/>
          <w:kern w:val="0"/>
          <w:sz w:val="24"/>
          <w:szCs w:val="24"/>
        </w:rPr>
        <w:t> 资产报表数据真实、准确、完整，表内数据、表间数据、本期与上期数据、资产与财务数据相互衔接，分析报告内容全面详实。</w:t>
      </w:r>
    </w:p>
    <w:p w:rsidR="002A10D8" w:rsidRPr="00375BB0" w:rsidRDefault="002A10D8" w:rsidP="002A10D8">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第十二条</w:t>
      </w:r>
      <w:r w:rsidRPr="00375BB0">
        <w:rPr>
          <w:rFonts w:ascii="宋体" w:eastAsia="宋体" w:hAnsi="宋体" w:cs="宋体" w:hint="eastAsia"/>
          <w:color w:val="1B1B1B"/>
          <w:kern w:val="0"/>
          <w:sz w:val="24"/>
          <w:szCs w:val="24"/>
        </w:rPr>
        <w:t> 资产报告由资产管理处负责人和学院负责人审查、签字并加盖学院公章，</w:t>
      </w:r>
      <w:r w:rsidRPr="00375BB0">
        <w:rPr>
          <w:rFonts w:ascii="宋体" w:eastAsia="宋体" w:hAnsi="宋体" w:cs="宋体" w:hint="eastAsia"/>
          <w:kern w:val="0"/>
          <w:sz w:val="24"/>
          <w:szCs w:val="24"/>
        </w:rPr>
        <w:t>按</w:t>
      </w:r>
      <w:r w:rsidRPr="00375BB0">
        <w:rPr>
          <w:rFonts w:ascii="宋体" w:eastAsia="宋体" w:hAnsi="宋体" w:cs="宋体" w:hint="eastAsia"/>
          <w:color w:val="1B1B1B"/>
          <w:kern w:val="0"/>
          <w:sz w:val="24"/>
          <w:szCs w:val="24"/>
        </w:rPr>
        <w:t>规定时间内上报。</w:t>
      </w:r>
    </w:p>
    <w:p w:rsidR="002A10D8" w:rsidRPr="00375BB0" w:rsidRDefault="002A10D8" w:rsidP="002A10D8">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第十三条</w:t>
      </w:r>
      <w:r w:rsidRPr="00375BB0">
        <w:rPr>
          <w:rFonts w:ascii="宋体" w:eastAsia="宋体" w:hAnsi="宋体" w:cs="宋体" w:hint="eastAsia"/>
          <w:color w:val="1B1B1B"/>
          <w:kern w:val="0"/>
          <w:sz w:val="24"/>
          <w:szCs w:val="24"/>
        </w:rPr>
        <w:t> 编制资产报告，不得故意瞒报、漏报、编造虚假资产信息。</w:t>
      </w:r>
    </w:p>
    <w:p w:rsidR="002A10D8" w:rsidRPr="00375BB0" w:rsidRDefault="002A10D8" w:rsidP="002A10D8">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第十四条</w:t>
      </w:r>
      <w:r w:rsidRPr="00375BB0">
        <w:rPr>
          <w:rFonts w:ascii="宋体" w:eastAsia="宋体" w:hAnsi="宋体" w:cs="宋体" w:hint="eastAsia"/>
          <w:color w:val="1B1B1B"/>
          <w:kern w:val="0"/>
          <w:sz w:val="24"/>
          <w:szCs w:val="24"/>
        </w:rPr>
        <w:t> 本办法由资产管理处负责解释。</w:t>
      </w:r>
    </w:p>
    <w:p w:rsidR="002A10D8" w:rsidRDefault="002A10D8" w:rsidP="002A10D8">
      <w:pPr>
        <w:widowControl/>
        <w:shd w:val="clear" w:color="auto" w:fill="FFFFFF"/>
        <w:adjustRightInd w:val="0"/>
        <w:snapToGrid w:val="0"/>
        <w:spacing w:line="360" w:lineRule="auto"/>
        <w:ind w:firstLineChars="200" w:firstLine="482"/>
        <w:rPr>
          <w:rFonts w:ascii="宋体" w:eastAsia="宋体" w:hAnsi="宋体" w:cs="宋体"/>
          <w:color w:val="1B1B1B"/>
          <w:kern w:val="0"/>
          <w:sz w:val="24"/>
          <w:szCs w:val="24"/>
        </w:rPr>
      </w:pPr>
      <w:r w:rsidRPr="00375BB0">
        <w:rPr>
          <w:rFonts w:ascii="宋体" w:eastAsia="宋体" w:hAnsi="宋体" w:cs="宋体" w:hint="eastAsia"/>
          <w:b/>
          <w:bCs/>
          <w:color w:val="1B1B1B"/>
          <w:kern w:val="0"/>
          <w:sz w:val="24"/>
          <w:szCs w:val="24"/>
        </w:rPr>
        <w:t>第十五条</w:t>
      </w:r>
      <w:r w:rsidRPr="00375BB0">
        <w:rPr>
          <w:rFonts w:ascii="宋体" w:eastAsia="宋体" w:hAnsi="宋体" w:cs="宋体" w:hint="eastAsia"/>
          <w:color w:val="1B1B1B"/>
          <w:kern w:val="0"/>
          <w:sz w:val="24"/>
          <w:szCs w:val="24"/>
        </w:rPr>
        <w:t> 本办法</w:t>
      </w:r>
      <w:r w:rsidRPr="00375BB0">
        <w:rPr>
          <w:rFonts w:ascii="宋体" w:eastAsia="宋体" w:hAnsi="宋体" w:cs="宋体" w:hint="eastAsia"/>
          <w:kern w:val="0"/>
          <w:sz w:val="24"/>
          <w:szCs w:val="24"/>
        </w:rPr>
        <w:t>自发布之日</w:t>
      </w:r>
      <w:r w:rsidRPr="00375BB0">
        <w:rPr>
          <w:rFonts w:ascii="宋体" w:eastAsia="宋体" w:hAnsi="宋体" w:cs="宋体" w:hint="eastAsia"/>
          <w:color w:val="1B1B1B"/>
          <w:kern w:val="0"/>
          <w:sz w:val="24"/>
          <w:szCs w:val="24"/>
        </w:rPr>
        <w:t>起施行。</w:t>
      </w:r>
    </w:p>
    <w:p w:rsidR="002A10D8" w:rsidRDefault="002A10D8" w:rsidP="002A10D8">
      <w:pPr>
        <w:pBdr>
          <w:top w:val="single" w:sz="12" w:space="0" w:color="auto"/>
          <w:bottom w:val="single" w:sz="12" w:space="0" w:color="auto"/>
        </w:pBdr>
        <w:rPr>
          <w:rFonts w:ascii="仿宋_GB2312" w:eastAsia="仿宋_GB2312"/>
          <w:sz w:val="28"/>
        </w:rPr>
      </w:pPr>
      <w:r w:rsidRPr="00375BB0">
        <w:rPr>
          <w:rFonts w:ascii="仿宋_GB2312" w:eastAsia="仿宋_GB2312" w:hint="eastAsia"/>
          <w:sz w:val="28"/>
        </w:rPr>
        <w:t>鲁旅职院发 〔2023〕 9 号</w:t>
      </w:r>
      <w:r>
        <w:rPr>
          <w:rFonts w:ascii="仿宋_GB2312" w:eastAsia="仿宋_GB2312" w:hint="eastAsia"/>
          <w:sz w:val="28"/>
        </w:rPr>
        <w:t xml:space="preserve">                  </w:t>
      </w:r>
      <w:r w:rsidR="00440EB8">
        <w:rPr>
          <w:rFonts w:ascii="仿宋_GB2312" w:eastAsia="仿宋_GB2312"/>
          <w:sz w:val="28"/>
        </w:rPr>
        <w:t xml:space="preserve">  </w:t>
      </w:r>
      <w:r>
        <w:rPr>
          <w:rFonts w:ascii="仿宋_GB2312" w:eastAsia="仿宋_GB2312"/>
          <w:sz w:val="28"/>
        </w:rPr>
        <w:t>2023年03月08日印发</w:t>
      </w:r>
    </w:p>
    <w:sectPr w:rsidR="002A10D8" w:rsidSect="00375BB0">
      <w:headerReference w:type="default" r:id="rId7"/>
      <w:footerReference w:type="default" r:id="rId8"/>
      <w:pgSz w:w="11906" w:h="16838"/>
      <w:pgMar w:top="1418" w:right="1134" w:bottom="1134" w:left="1588"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96" w:rsidRDefault="00376396" w:rsidP="002A10D8">
      <w:r>
        <w:separator/>
      </w:r>
    </w:p>
  </w:endnote>
  <w:endnote w:type="continuationSeparator" w:id="0">
    <w:p w:rsidR="00376396" w:rsidRDefault="00376396" w:rsidP="002A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982702"/>
      <w:docPartObj>
        <w:docPartGallery w:val="Page Numbers (Bottom of Page)"/>
        <w:docPartUnique/>
      </w:docPartObj>
    </w:sdtPr>
    <w:sdtEndPr/>
    <w:sdtContent>
      <w:p w:rsidR="005E6162" w:rsidRDefault="005E6162">
        <w:pPr>
          <w:pStyle w:val="a4"/>
          <w:jc w:val="right"/>
        </w:pPr>
        <w:r>
          <w:fldChar w:fldCharType="begin"/>
        </w:r>
        <w:r>
          <w:instrText>PAGE   \* MERGEFORMAT</w:instrText>
        </w:r>
        <w:r>
          <w:fldChar w:fldCharType="separate"/>
        </w:r>
        <w:r w:rsidR="006041A0" w:rsidRPr="006041A0">
          <w:rPr>
            <w:noProof/>
            <w:lang w:val="zh-CN"/>
          </w:rPr>
          <w:t>1</w:t>
        </w:r>
        <w:r>
          <w:fldChar w:fldCharType="end"/>
        </w:r>
      </w:p>
    </w:sdtContent>
  </w:sdt>
  <w:p w:rsidR="00CF0A27" w:rsidRDefault="00376396" w:rsidP="005E6162">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96" w:rsidRDefault="00376396" w:rsidP="002A10D8">
      <w:r>
        <w:separator/>
      </w:r>
    </w:p>
  </w:footnote>
  <w:footnote w:type="continuationSeparator" w:id="0">
    <w:p w:rsidR="00376396" w:rsidRDefault="00376396" w:rsidP="002A1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A27" w:rsidRDefault="0037639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EA"/>
    <w:rsid w:val="000E2C05"/>
    <w:rsid w:val="002A10D8"/>
    <w:rsid w:val="00376396"/>
    <w:rsid w:val="00440EB8"/>
    <w:rsid w:val="005E309B"/>
    <w:rsid w:val="005E6162"/>
    <w:rsid w:val="005F79FC"/>
    <w:rsid w:val="006041A0"/>
    <w:rsid w:val="00642700"/>
    <w:rsid w:val="006546B3"/>
    <w:rsid w:val="008E5D9E"/>
    <w:rsid w:val="00F3168A"/>
    <w:rsid w:val="00F344D6"/>
    <w:rsid w:val="00FA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10D8"/>
    <w:rPr>
      <w:sz w:val="18"/>
      <w:szCs w:val="18"/>
    </w:rPr>
  </w:style>
  <w:style w:type="paragraph" w:styleId="a4">
    <w:name w:val="footer"/>
    <w:basedOn w:val="a"/>
    <w:link w:val="Char0"/>
    <w:uiPriority w:val="99"/>
    <w:unhideWhenUsed/>
    <w:rsid w:val="002A10D8"/>
    <w:pPr>
      <w:tabs>
        <w:tab w:val="center" w:pos="4153"/>
        <w:tab w:val="right" w:pos="8306"/>
      </w:tabs>
      <w:snapToGrid w:val="0"/>
      <w:jc w:val="left"/>
    </w:pPr>
    <w:rPr>
      <w:sz w:val="18"/>
      <w:szCs w:val="18"/>
    </w:rPr>
  </w:style>
  <w:style w:type="character" w:customStyle="1" w:styleId="Char0">
    <w:name w:val="页脚 Char"/>
    <w:basedOn w:val="a0"/>
    <w:link w:val="a4"/>
    <w:uiPriority w:val="99"/>
    <w:rsid w:val="002A10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10D8"/>
    <w:rPr>
      <w:sz w:val="18"/>
      <w:szCs w:val="18"/>
    </w:rPr>
  </w:style>
  <w:style w:type="paragraph" w:styleId="a4">
    <w:name w:val="footer"/>
    <w:basedOn w:val="a"/>
    <w:link w:val="Char0"/>
    <w:uiPriority w:val="99"/>
    <w:unhideWhenUsed/>
    <w:rsid w:val="002A10D8"/>
    <w:pPr>
      <w:tabs>
        <w:tab w:val="center" w:pos="4153"/>
        <w:tab w:val="right" w:pos="8306"/>
      </w:tabs>
      <w:snapToGrid w:val="0"/>
      <w:jc w:val="left"/>
    </w:pPr>
    <w:rPr>
      <w:sz w:val="18"/>
      <w:szCs w:val="18"/>
    </w:rPr>
  </w:style>
  <w:style w:type="character" w:customStyle="1" w:styleId="Char0">
    <w:name w:val="页脚 Char"/>
    <w:basedOn w:val="a0"/>
    <w:link w:val="a4"/>
    <w:uiPriority w:val="99"/>
    <w:rsid w:val="002A10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JY</cp:lastModifiedBy>
  <cp:revision>15</cp:revision>
  <dcterms:created xsi:type="dcterms:W3CDTF">2024-02-03T14:01:00Z</dcterms:created>
  <dcterms:modified xsi:type="dcterms:W3CDTF">2024-10-29T01:57:00Z</dcterms:modified>
</cp:coreProperties>
</file>